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pStyle w:val="2"/>
        <w:rPr>
          <w:rFonts w:hint="eastAsia"/>
        </w:rPr>
      </w:pPr>
    </w:p>
    <w:p>
      <w:pPr>
        <w:spacing w:line="360" w:lineRule="auto"/>
        <w:jc w:val="center"/>
        <w:rPr>
          <w:rFonts w:hint="eastAsia"/>
        </w:rPr>
      </w:pPr>
      <w:bookmarkStart w:id="0" w:name="_GoBack"/>
      <w:r>
        <w:rPr>
          <w:rFonts w:hint="eastAsia" w:eastAsia="黑体"/>
          <w:sz w:val="32"/>
        </w:rPr>
        <w:t>一、二类汽车维修企业质量信誉考核计分标准</w:t>
      </w:r>
    </w:p>
    <w:bookmarkEnd w:id="0"/>
    <w:p>
      <w:pPr>
        <w:pStyle w:val="2"/>
        <w:rPr>
          <w:rFonts w:hint="eastAsia"/>
        </w:rPr>
      </w:pP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66"/>
        <w:gridCol w:w="1549"/>
        <w:gridCol w:w="969"/>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jc w:val="center"/>
              <w:rPr>
                <w:rFonts w:eastAsia="仿宋_GB2312"/>
              </w:rPr>
            </w:pPr>
            <w:r>
              <w:rPr>
                <w:rFonts w:hint="eastAsia" w:eastAsia="仿宋_GB2312"/>
              </w:rPr>
              <w:t>考 核 项 目</w:t>
            </w:r>
          </w:p>
        </w:tc>
        <w:tc>
          <w:tcPr>
            <w:tcW w:w="969" w:type="dxa"/>
            <w:noWrap w:val="0"/>
            <w:vAlign w:val="center"/>
          </w:tcPr>
          <w:p>
            <w:pPr>
              <w:jc w:val="center"/>
              <w:rPr>
                <w:rFonts w:eastAsia="仿宋_GB2312"/>
              </w:rPr>
            </w:pPr>
            <w:r>
              <w:rPr>
                <w:rFonts w:hint="eastAsia" w:eastAsia="仿宋_GB2312"/>
              </w:rPr>
              <w:t>分值（分）</w:t>
            </w:r>
          </w:p>
        </w:tc>
        <w:tc>
          <w:tcPr>
            <w:tcW w:w="5378" w:type="dxa"/>
            <w:noWrap w:val="0"/>
            <w:vAlign w:val="center"/>
          </w:tcPr>
          <w:p>
            <w:pPr>
              <w:spacing w:line="360" w:lineRule="auto"/>
              <w:jc w:val="center"/>
              <w:rPr>
                <w:rFonts w:eastAsia="仿宋_GB2312"/>
              </w:rPr>
            </w:pPr>
            <w:r>
              <w:rPr>
                <w:rFonts w:hint="eastAsia" w:eastAsia="仿宋_GB231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一、设施、设备</w:t>
            </w:r>
          </w:p>
        </w:tc>
        <w:tc>
          <w:tcPr>
            <w:tcW w:w="969" w:type="dxa"/>
            <w:noWrap w:val="0"/>
            <w:vAlign w:val="center"/>
          </w:tcPr>
          <w:p>
            <w:pPr>
              <w:jc w:val="center"/>
              <w:rPr>
                <w:rFonts w:hint="eastAsia" w:eastAsia="仿宋_GB2312"/>
              </w:rPr>
            </w:pPr>
            <w:r>
              <w:rPr>
                <w:rFonts w:hint="eastAsia" w:eastAsia="仿宋_GB2312"/>
              </w:rPr>
              <w:t>50</w:t>
            </w:r>
          </w:p>
        </w:tc>
        <w:tc>
          <w:tcPr>
            <w:tcW w:w="5378" w:type="dxa"/>
            <w:noWrap w:val="0"/>
            <w:vAlign w:val="center"/>
          </w:tcPr>
          <w:p>
            <w:pPr>
              <w:rPr>
                <w:rFonts w:hint="eastAsia" w:eastAsia="仿宋_GB2312"/>
              </w:rPr>
            </w:pPr>
            <w:r>
              <w:rPr>
                <w:rFonts w:hint="eastAsia" w:eastAsia="仿宋_GB2312"/>
              </w:rPr>
              <w:t>接待室、停车场、生产厂房等设施有一项不能满足要求的，扣10分，全部不满足要求的，不得分；设备每缺一项（或没有外协的）扣10分。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二、从业人员素质</w:t>
            </w:r>
          </w:p>
        </w:tc>
        <w:tc>
          <w:tcPr>
            <w:tcW w:w="969" w:type="dxa"/>
            <w:noWrap w:val="0"/>
            <w:vAlign w:val="center"/>
          </w:tcPr>
          <w:p>
            <w:pPr>
              <w:jc w:val="center"/>
              <w:rPr>
                <w:rFonts w:hint="eastAsia" w:eastAsia="仿宋_GB2312"/>
              </w:rPr>
            </w:pPr>
            <w:r>
              <w:rPr>
                <w:rFonts w:hint="eastAsia" w:eastAsia="仿宋_GB2312"/>
              </w:rPr>
              <w:t>100</w:t>
            </w:r>
          </w:p>
        </w:tc>
        <w:tc>
          <w:tcPr>
            <w:tcW w:w="5378" w:type="dxa"/>
            <w:noWrap w:val="0"/>
            <w:vAlign w:val="center"/>
          </w:tcPr>
          <w:p>
            <w:pP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278" w:type="dxa"/>
            <w:gridSpan w:val="2"/>
            <w:vMerge w:val="restart"/>
            <w:noWrap w:val="0"/>
            <w:vAlign w:val="center"/>
          </w:tcPr>
          <w:p>
            <w:pPr>
              <w:rPr>
                <w:rFonts w:hint="eastAsia" w:eastAsia="仿宋_GB2312"/>
              </w:rPr>
            </w:pPr>
            <w:r>
              <w:rPr>
                <w:rFonts w:hint="eastAsia" w:eastAsia="仿宋_GB2312"/>
              </w:rPr>
              <w:t>从业人员配备</w:t>
            </w:r>
          </w:p>
        </w:tc>
        <w:tc>
          <w:tcPr>
            <w:tcW w:w="1549" w:type="dxa"/>
            <w:noWrap w:val="0"/>
            <w:vAlign w:val="center"/>
          </w:tcPr>
          <w:p>
            <w:pPr>
              <w:rPr>
                <w:rFonts w:hint="eastAsia" w:eastAsia="仿宋_GB2312"/>
              </w:rPr>
            </w:pPr>
            <w:r>
              <w:rPr>
                <w:rFonts w:hint="eastAsia" w:eastAsia="仿宋_GB2312"/>
              </w:rPr>
              <w:t>(1)技术负责人</w:t>
            </w:r>
          </w:p>
        </w:tc>
        <w:tc>
          <w:tcPr>
            <w:tcW w:w="969" w:type="dxa"/>
            <w:noWrap w:val="0"/>
            <w:vAlign w:val="center"/>
          </w:tcPr>
          <w:p>
            <w:pPr>
              <w:jc w:val="center"/>
              <w:rPr>
                <w:rFonts w:hint="eastAsia" w:eastAsia="仿宋_GB2312"/>
              </w:rPr>
            </w:pPr>
            <w:r>
              <w:rPr>
                <w:rFonts w:hint="eastAsia" w:eastAsia="仿宋_GB2312"/>
              </w:rPr>
              <w:t>30</w:t>
            </w:r>
          </w:p>
        </w:tc>
        <w:tc>
          <w:tcPr>
            <w:tcW w:w="5378" w:type="dxa"/>
            <w:noWrap w:val="0"/>
            <w:vAlign w:val="center"/>
          </w:tcPr>
          <w:p>
            <w:pPr>
              <w:rPr>
                <w:rFonts w:hint="eastAsia" w:eastAsia="仿宋_GB2312"/>
              </w:rPr>
            </w:pPr>
            <w:r>
              <w:rPr>
                <w:rFonts w:hint="eastAsia" w:eastAsia="仿宋_GB2312"/>
              </w:rPr>
              <w:t>人员需具有机动车维修或者相关专业大专以上学历，或者具有机动车维修或相关专业中级以上专业技术职称；熟悉机动车维修业务，掌握机动车维修及相关政策法规和技术规范。不符合条件不得分。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78" w:type="dxa"/>
            <w:gridSpan w:val="2"/>
            <w:vMerge w:val="continue"/>
            <w:noWrap w:val="0"/>
            <w:vAlign w:val="center"/>
          </w:tcPr>
          <w:p>
            <w:pPr>
              <w:rPr>
                <w:rFonts w:hint="eastAsia" w:eastAsia="仿宋_GB2312"/>
              </w:rPr>
            </w:pPr>
          </w:p>
        </w:tc>
        <w:tc>
          <w:tcPr>
            <w:tcW w:w="1549" w:type="dxa"/>
            <w:noWrap w:val="0"/>
            <w:vAlign w:val="center"/>
          </w:tcPr>
          <w:p>
            <w:pPr>
              <w:rPr>
                <w:rFonts w:hint="eastAsia" w:eastAsia="仿宋_GB2312"/>
              </w:rPr>
            </w:pPr>
            <w:r>
              <w:rPr>
                <w:rFonts w:hint="eastAsia" w:eastAsia="仿宋_GB2312"/>
              </w:rPr>
              <w:t>（2）质量检验人员</w:t>
            </w:r>
          </w:p>
        </w:tc>
        <w:tc>
          <w:tcPr>
            <w:tcW w:w="969" w:type="dxa"/>
            <w:noWrap w:val="0"/>
            <w:vAlign w:val="center"/>
          </w:tcPr>
          <w:p>
            <w:pPr>
              <w:jc w:val="center"/>
              <w:rPr>
                <w:rFonts w:hint="eastAsia" w:eastAsia="仿宋_GB2312"/>
              </w:rPr>
            </w:pPr>
            <w:r>
              <w:rPr>
                <w:rFonts w:hint="eastAsia" w:eastAsia="仿宋_GB2312"/>
              </w:rPr>
              <w:t>30</w:t>
            </w:r>
          </w:p>
        </w:tc>
        <w:tc>
          <w:tcPr>
            <w:tcW w:w="5378" w:type="dxa"/>
            <w:noWrap w:val="0"/>
            <w:vAlign w:val="center"/>
          </w:tcPr>
          <w:p>
            <w:pPr>
              <w:rPr>
                <w:rFonts w:hint="eastAsia" w:eastAsia="仿宋_GB2312"/>
              </w:rPr>
            </w:pPr>
            <w:r>
              <w:rPr>
                <w:rFonts w:hint="eastAsia" w:eastAsia="仿宋_GB2312"/>
              </w:rPr>
              <w:t>人员应具有高中以上学历；熟悉机动车维修检测作业规范，掌握机动车维修故障诊断和质量检验的相关技术，熟悉机动车维修服务收费标准及相关政策法规和技术规范。质量检验员人数不得低于两名，每缺少一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278" w:type="dxa"/>
            <w:gridSpan w:val="2"/>
            <w:vMerge w:val="continue"/>
            <w:noWrap w:val="0"/>
            <w:vAlign w:val="center"/>
          </w:tcPr>
          <w:p>
            <w:pPr>
              <w:rPr>
                <w:rFonts w:hint="eastAsia"/>
                <w:sz w:val="28"/>
              </w:rPr>
            </w:pPr>
          </w:p>
        </w:tc>
        <w:tc>
          <w:tcPr>
            <w:tcW w:w="1549" w:type="dxa"/>
            <w:noWrap w:val="0"/>
            <w:vAlign w:val="center"/>
          </w:tcPr>
          <w:p>
            <w:pPr>
              <w:rPr>
                <w:rFonts w:hint="eastAsia" w:eastAsia="仿宋_GB2312"/>
              </w:rPr>
            </w:pPr>
            <w:r>
              <w:rPr>
                <w:rFonts w:hint="eastAsia" w:eastAsia="仿宋_GB2312"/>
              </w:rPr>
              <w:t>(3)从事机修、电器、钣金、涂漆、车辆技术评估（含检测）作业的技术人员</w:t>
            </w:r>
          </w:p>
        </w:tc>
        <w:tc>
          <w:tcPr>
            <w:tcW w:w="969" w:type="dxa"/>
            <w:noWrap w:val="0"/>
            <w:vAlign w:val="center"/>
          </w:tcPr>
          <w:p>
            <w:pPr>
              <w:jc w:val="center"/>
              <w:rPr>
                <w:rFonts w:hint="eastAsia" w:eastAsia="仿宋_GB2312"/>
              </w:rPr>
            </w:pPr>
            <w:r>
              <w:rPr>
                <w:rFonts w:hint="eastAsia" w:eastAsia="仿宋_GB2312"/>
              </w:rPr>
              <w:t>40</w:t>
            </w:r>
          </w:p>
        </w:tc>
        <w:tc>
          <w:tcPr>
            <w:tcW w:w="5378" w:type="dxa"/>
            <w:noWrap w:val="0"/>
            <w:vAlign w:val="center"/>
          </w:tcPr>
          <w:p>
            <w:pPr>
              <w:rPr>
                <w:rFonts w:hint="eastAsia" w:eastAsia="仿宋_GB2312"/>
              </w:rPr>
            </w:pPr>
            <w:r>
              <w:rPr>
                <w:rFonts w:hint="eastAsia" w:eastAsia="仿宋_GB2312"/>
              </w:rPr>
              <w:t>人员应具有初中以上学历；熟悉所从事工种的维修技术和操作规范，并了解机动车维修及相关政策法规。每缺少一人扣10分，扣完为止。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827" w:type="dxa"/>
            <w:gridSpan w:val="3"/>
            <w:noWrap w:val="0"/>
            <w:vAlign w:val="center"/>
          </w:tcPr>
          <w:p>
            <w:pPr>
              <w:rPr>
                <w:rFonts w:eastAsia="仿宋_GB2312"/>
              </w:rPr>
            </w:pPr>
            <w:r>
              <w:rPr>
                <w:rFonts w:hint="eastAsia" w:eastAsia="仿宋_GB2312"/>
              </w:rPr>
              <w:t>三、安全生产</w:t>
            </w:r>
          </w:p>
        </w:tc>
        <w:tc>
          <w:tcPr>
            <w:tcW w:w="969" w:type="dxa"/>
            <w:noWrap w:val="0"/>
            <w:vAlign w:val="center"/>
          </w:tcPr>
          <w:p>
            <w:pPr>
              <w:jc w:val="center"/>
              <w:rPr>
                <w:rFonts w:hint="eastAsia" w:eastAsia="仿宋_GB2312"/>
              </w:rPr>
            </w:pPr>
            <w:r>
              <w:rPr>
                <w:rFonts w:hint="eastAsia" w:eastAsia="仿宋_GB2312"/>
              </w:rPr>
              <w:t>100</w:t>
            </w:r>
          </w:p>
        </w:tc>
        <w:tc>
          <w:tcPr>
            <w:tcW w:w="5378" w:type="dxa"/>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1.安全生产制度</w:t>
            </w:r>
          </w:p>
        </w:tc>
        <w:tc>
          <w:tcPr>
            <w:tcW w:w="969" w:type="dxa"/>
            <w:noWrap w:val="0"/>
            <w:vAlign w:val="center"/>
          </w:tcPr>
          <w:p>
            <w:pPr>
              <w:jc w:val="center"/>
              <w:rPr>
                <w:rFonts w:hint="eastAsia" w:eastAsia="仿宋_GB2312"/>
              </w:rPr>
            </w:pPr>
            <w:r>
              <w:rPr>
                <w:rFonts w:hint="eastAsia" w:eastAsia="仿宋_GB2312"/>
              </w:rPr>
              <w:t>35</w:t>
            </w:r>
          </w:p>
        </w:tc>
        <w:tc>
          <w:tcPr>
            <w:tcW w:w="5378" w:type="dxa"/>
            <w:noWrap w:val="0"/>
            <w:vAlign w:val="center"/>
          </w:tcPr>
          <w:p>
            <w:pPr>
              <w:rPr>
                <w:rFonts w:eastAsia="仿宋_GB2312"/>
              </w:rPr>
            </w:pPr>
            <w:r>
              <w:rPr>
                <w:rFonts w:hint="eastAsia" w:eastAsia="仿宋_GB2312"/>
              </w:rPr>
              <w:t>无安全生产责任制或安全应急预案的，不得分；制度不健全或执行不到位的，扣10分/项。各工位设备无安全操作规程的，扣5分/工位，不上墙的扣5分/工位。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2.安全保护措施和消防设施</w:t>
            </w:r>
          </w:p>
        </w:tc>
        <w:tc>
          <w:tcPr>
            <w:tcW w:w="969" w:type="dxa"/>
            <w:noWrap w:val="0"/>
            <w:vAlign w:val="center"/>
          </w:tcPr>
          <w:p>
            <w:pPr>
              <w:jc w:val="center"/>
              <w:rPr>
                <w:rFonts w:hint="eastAsia" w:eastAsia="仿宋_GB2312"/>
              </w:rPr>
            </w:pPr>
            <w:r>
              <w:rPr>
                <w:rFonts w:hint="eastAsia" w:eastAsia="仿宋_GB2312"/>
              </w:rPr>
              <w:t>35</w:t>
            </w:r>
          </w:p>
        </w:tc>
        <w:tc>
          <w:tcPr>
            <w:tcW w:w="5378" w:type="dxa"/>
            <w:noWrap w:val="0"/>
            <w:vAlign w:val="center"/>
          </w:tcPr>
          <w:p>
            <w:pPr>
              <w:rPr>
                <w:rFonts w:eastAsia="仿宋_GB2312"/>
              </w:rPr>
            </w:pPr>
            <w:r>
              <w:rPr>
                <w:rFonts w:hint="eastAsia" w:eastAsia="仿宋_GB2312"/>
              </w:rPr>
              <w:t>对有毒、易燃、易爆物品，腐蚀剂、压力容器等未单独存放，或无防护措施，或设施无效的，扣10分/项；生产厂房和停车场不符合安全和消防要求的，扣10分/项。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3.安全事故</w:t>
            </w:r>
          </w:p>
        </w:tc>
        <w:tc>
          <w:tcPr>
            <w:tcW w:w="969" w:type="dxa"/>
            <w:noWrap w:val="0"/>
            <w:vAlign w:val="center"/>
          </w:tcPr>
          <w:p>
            <w:pPr>
              <w:jc w:val="center"/>
              <w:rPr>
                <w:rFonts w:hint="eastAsia" w:eastAsia="仿宋_GB2312"/>
              </w:rPr>
            </w:pPr>
            <w:r>
              <w:rPr>
                <w:rFonts w:hint="eastAsia" w:eastAsia="仿宋_GB2312"/>
              </w:rPr>
              <w:t>30</w:t>
            </w:r>
          </w:p>
        </w:tc>
        <w:tc>
          <w:tcPr>
            <w:tcW w:w="5378" w:type="dxa"/>
            <w:noWrap w:val="0"/>
            <w:vAlign w:val="center"/>
          </w:tcPr>
          <w:p>
            <w:pPr>
              <w:rPr>
                <w:rFonts w:hint="eastAsia" w:eastAsia="仿宋_GB2312"/>
              </w:rPr>
            </w:pPr>
            <w:r>
              <w:rPr>
                <w:rFonts w:hint="eastAsia" w:eastAsia="仿宋_GB2312"/>
              </w:rPr>
              <w:t>发生生产安全责任事故，造成人员轻、重伤的，扣15分/起。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eastAsia="仿宋_GB2312"/>
              </w:rPr>
            </w:pPr>
            <w:r>
              <w:rPr>
                <w:rFonts w:hint="eastAsia" w:eastAsia="仿宋_GB2312"/>
              </w:rPr>
              <w:t>四、维修质量</w:t>
            </w:r>
          </w:p>
        </w:tc>
        <w:tc>
          <w:tcPr>
            <w:tcW w:w="969" w:type="dxa"/>
            <w:noWrap w:val="0"/>
            <w:vAlign w:val="center"/>
          </w:tcPr>
          <w:p>
            <w:pPr>
              <w:jc w:val="center"/>
              <w:rPr>
                <w:rFonts w:hint="eastAsia" w:eastAsia="仿宋_GB2312"/>
              </w:rPr>
            </w:pPr>
            <w:r>
              <w:rPr>
                <w:rFonts w:hint="eastAsia" w:eastAsia="仿宋_GB2312"/>
              </w:rPr>
              <w:t>220</w:t>
            </w:r>
          </w:p>
        </w:tc>
        <w:tc>
          <w:tcPr>
            <w:tcW w:w="5378" w:type="dxa"/>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jc w:val="center"/>
        </w:trPr>
        <w:tc>
          <w:tcPr>
            <w:tcW w:w="2827" w:type="dxa"/>
            <w:gridSpan w:val="3"/>
            <w:noWrap w:val="0"/>
            <w:vAlign w:val="center"/>
          </w:tcPr>
          <w:p>
            <w:pPr>
              <w:rPr>
                <w:rFonts w:hint="eastAsia" w:eastAsia="仿宋_GB2312"/>
              </w:rPr>
            </w:pPr>
            <w:r>
              <w:rPr>
                <w:rFonts w:hint="eastAsia" w:eastAsia="仿宋_GB2312"/>
              </w:rPr>
              <w:t xml:space="preserve">1.质量保证体系 </w:t>
            </w:r>
          </w:p>
        </w:tc>
        <w:tc>
          <w:tcPr>
            <w:tcW w:w="969" w:type="dxa"/>
            <w:noWrap w:val="0"/>
            <w:vAlign w:val="center"/>
          </w:tcPr>
          <w:p>
            <w:pPr>
              <w:jc w:val="center"/>
              <w:rPr>
                <w:rFonts w:hint="eastAsia" w:eastAsia="仿宋_GB2312"/>
              </w:rPr>
            </w:pPr>
            <w:r>
              <w:rPr>
                <w:rFonts w:hint="eastAsia" w:eastAsia="仿宋_GB2312"/>
              </w:rPr>
              <w:t>60</w:t>
            </w:r>
          </w:p>
        </w:tc>
        <w:tc>
          <w:tcPr>
            <w:tcW w:w="5378" w:type="dxa"/>
            <w:noWrap w:val="0"/>
            <w:vAlign w:val="center"/>
          </w:tcPr>
          <w:p>
            <w:pPr>
              <w:rPr>
                <w:rFonts w:hint="eastAsia" w:eastAsia="仿宋_GB2312"/>
              </w:rPr>
            </w:pPr>
            <w:r>
              <w:rPr>
                <w:rFonts w:hint="eastAsia" w:eastAsia="仿宋_GB2312"/>
              </w:rPr>
              <w:t>无质量管理机构，无国家、行业汽车维修标准及相关技术标准、维修技术资料和工艺文件的，扣10分/项；质量管理和质量检验制度（质量承诺、进出厂登记、检验、竣工出厂合格证管理、技术档案管理、标准和计量管理、设备管理及维护、人员技术培训制度等）不完善或执行不到位的，扣10分/项；维修车辆档案没有一车一档的扣10分；记录不完善的扣5分。发生维修质量问题责任在企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1212" w:type="dxa"/>
            <w:vMerge w:val="restart"/>
            <w:noWrap w:val="0"/>
            <w:vAlign w:val="center"/>
          </w:tcPr>
          <w:p>
            <w:pPr>
              <w:rPr>
                <w:rFonts w:hint="eastAsia" w:eastAsia="仿宋_GB2312"/>
              </w:rPr>
            </w:pPr>
            <w:r>
              <w:rPr>
                <w:rFonts w:hint="eastAsia" w:eastAsia="仿宋_GB2312"/>
              </w:rPr>
              <w:t>2.维修配件</w:t>
            </w:r>
          </w:p>
        </w:tc>
        <w:tc>
          <w:tcPr>
            <w:tcW w:w="1615" w:type="dxa"/>
            <w:gridSpan w:val="2"/>
            <w:noWrap w:val="0"/>
            <w:vAlign w:val="center"/>
          </w:tcPr>
          <w:p>
            <w:pPr>
              <w:rPr>
                <w:rFonts w:hint="eastAsia" w:eastAsia="仿宋_GB2312"/>
              </w:rPr>
            </w:pPr>
            <w:r>
              <w:rPr>
                <w:rFonts w:hint="eastAsia" w:eastAsia="仿宋_GB2312"/>
              </w:rPr>
              <w:t>（1）采购登记</w:t>
            </w:r>
          </w:p>
        </w:tc>
        <w:tc>
          <w:tcPr>
            <w:tcW w:w="969" w:type="dxa"/>
            <w:noWrap w:val="0"/>
            <w:vAlign w:val="center"/>
          </w:tcPr>
          <w:p>
            <w:pPr>
              <w:jc w:val="center"/>
              <w:rPr>
                <w:rFonts w:hint="eastAsia" w:eastAsia="仿宋_GB2312"/>
              </w:rPr>
            </w:pPr>
            <w:r>
              <w:rPr>
                <w:rFonts w:hint="eastAsia" w:eastAsia="仿宋_GB2312"/>
              </w:rPr>
              <w:t>30</w:t>
            </w:r>
          </w:p>
        </w:tc>
        <w:tc>
          <w:tcPr>
            <w:tcW w:w="5378" w:type="dxa"/>
            <w:noWrap w:val="0"/>
            <w:vAlign w:val="center"/>
          </w:tcPr>
          <w:p>
            <w:pPr>
              <w:rPr>
                <w:rFonts w:eastAsia="仿宋_GB2312"/>
              </w:rPr>
            </w:pPr>
            <w:r>
              <w:rPr>
                <w:rFonts w:hint="eastAsia" w:eastAsia="仿宋_GB2312"/>
              </w:rPr>
              <w:t>采购的维修配件未按要求进行登记的，扣5分/件；发现一起使用假冒伪劣产品或配件无合格证的，不得分。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212" w:type="dxa"/>
            <w:vMerge w:val="continue"/>
            <w:noWrap w:val="0"/>
            <w:vAlign w:val="center"/>
          </w:tcPr>
          <w:p>
            <w:pPr>
              <w:spacing w:line="360" w:lineRule="auto"/>
              <w:rPr>
                <w:rFonts w:hint="eastAsia"/>
                <w:sz w:val="28"/>
              </w:rPr>
            </w:pPr>
          </w:p>
        </w:tc>
        <w:tc>
          <w:tcPr>
            <w:tcW w:w="1615" w:type="dxa"/>
            <w:gridSpan w:val="2"/>
            <w:noWrap w:val="0"/>
            <w:vAlign w:val="center"/>
          </w:tcPr>
          <w:p>
            <w:pPr>
              <w:rPr>
                <w:rFonts w:hint="eastAsia" w:eastAsia="仿宋_GB2312"/>
              </w:rPr>
            </w:pPr>
            <w:r>
              <w:rPr>
                <w:rFonts w:hint="eastAsia" w:eastAsia="仿宋_GB2312"/>
              </w:rPr>
              <w:t>（2）旧件处理</w:t>
            </w:r>
          </w:p>
        </w:tc>
        <w:tc>
          <w:tcPr>
            <w:tcW w:w="969" w:type="dxa"/>
            <w:noWrap w:val="0"/>
            <w:vAlign w:val="center"/>
          </w:tcPr>
          <w:p>
            <w:pPr>
              <w:jc w:val="center"/>
              <w:rPr>
                <w:rFonts w:hint="eastAsia" w:eastAsia="仿宋_GB2312"/>
              </w:rPr>
            </w:pPr>
            <w:r>
              <w:rPr>
                <w:rFonts w:hint="eastAsia" w:eastAsia="仿宋_GB2312"/>
              </w:rPr>
              <w:t>15</w:t>
            </w:r>
          </w:p>
        </w:tc>
        <w:tc>
          <w:tcPr>
            <w:tcW w:w="5378" w:type="dxa"/>
            <w:noWrap w:val="0"/>
            <w:vAlign w:val="center"/>
          </w:tcPr>
          <w:p>
            <w:pPr>
              <w:rPr>
                <w:rFonts w:eastAsia="仿宋_GB2312"/>
              </w:rPr>
            </w:pPr>
            <w:r>
              <w:rPr>
                <w:rFonts w:hint="eastAsia" w:eastAsia="仿宋_GB2312"/>
              </w:rPr>
              <w:t>换下的配件、总成未交托修复方或未经托修方允许（登记）自行处理的，扣5分/件；旧配件或修复件无明确标识的，扣5分/件。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1212" w:type="dxa"/>
            <w:vMerge w:val="continue"/>
            <w:noWrap w:val="0"/>
            <w:vAlign w:val="top"/>
          </w:tcPr>
          <w:p>
            <w:pPr>
              <w:spacing w:line="360" w:lineRule="auto"/>
              <w:jc w:val="left"/>
              <w:rPr>
                <w:rFonts w:hint="eastAsia"/>
                <w:sz w:val="28"/>
              </w:rPr>
            </w:pPr>
          </w:p>
        </w:tc>
        <w:tc>
          <w:tcPr>
            <w:tcW w:w="1615" w:type="dxa"/>
            <w:gridSpan w:val="2"/>
            <w:noWrap w:val="0"/>
            <w:vAlign w:val="center"/>
          </w:tcPr>
          <w:p>
            <w:pPr>
              <w:rPr>
                <w:rFonts w:eastAsia="仿宋_GB2312"/>
              </w:rPr>
            </w:pPr>
            <w:r>
              <w:rPr>
                <w:rFonts w:hint="eastAsia" w:eastAsia="仿宋_GB2312"/>
              </w:rPr>
              <w:t>（3）配件明示</w:t>
            </w:r>
          </w:p>
        </w:tc>
        <w:tc>
          <w:tcPr>
            <w:tcW w:w="969" w:type="dxa"/>
            <w:noWrap w:val="0"/>
            <w:vAlign w:val="center"/>
          </w:tcPr>
          <w:p>
            <w:pPr>
              <w:jc w:val="center"/>
              <w:rPr>
                <w:rFonts w:hint="eastAsia" w:eastAsia="仿宋_GB2312"/>
              </w:rPr>
            </w:pPr>
            <w:r>
              <w:rPr>
                <w:rFonts w:hint="eastAsia" w:eastAsia="仿宋_GB2312"/>
              </w:rPr>
              <w:t>15</w:t>
            </w:r>
          </w:p>
        </w:tc>
        <w:tc>
          <w:tcPr>
            <w:tcW w:w="5378" w:type="dxa"/>
            <w:noWrap w:val="0"/>
            <w:vAlign w:val="center"/>
          </w:tcPr>
          <w:p>
            <w:pPr>
              <w:rPr>
                <w:rFonts w:eastAsia="仿宋_GB2312"/>
              </w:rPr>
            </w:pPr>
            <w:r>
              <w:rPr>
                <w:rFonts w:hint="eastAsia" w:eastAsia="仿宋_GB2312"/>
              </w:rPr>
              <w:t>未将原厂件、副厂件、修复件分别表识、明码标价的，扣5分/件。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3.质量保证</w:t>
            </w:r>
          </w:p>
        </w:tc>
        <w:tc>
          <w:tcPr>
            <w:tcW w:w="969" w:type="dxa"/>
            <w:noWrap w:val="0"/>
            <w:vAlign w:val="center"/>
          </w:tcPr>
          <w:p>
            <w:pPr>
              <w:jc w:val="center"/>
              <w:rPr>
                <w:rFonts w:hint="eastAsia" w:eastAsia="仿宋_GB2312"/>
              </w:rPr>
            </w:pPr>
            <w:r>
              <w:rPr>
                <w:rFonts w:hint="eastAsia" w:eastAsia="仿宋_GB2312"/>
              </w:rPr>
              <w:t>50</w:t>
            </w:r>
          </w:p>
        </w:tc>
        <w:tc>
          <w:tcPr>
            <w:tcW w:w="5378" w:type="dxa"/>
            <w:noWrap w:val="0"/>
            <w:vAlign w:val="center"/>
          </w:tcPr>
          <w:p>
            <w:pPr>
              <w:rPr>
                <w:rFonts w:eastAsia="仿宋_GB2312"/>
              </w:rPr>
            </w:pPr>
            <w:r>
              <w:rPr>
                <w:rFonts w:hint="eastAsia" w:eastAsia="仿宋_GB2312"/>
              </w:rPr>
              <w:t>未按规定执行机动车维修质量保证制度的，扣10分/辆次；未公示质量保证期的，扣10分；公示的质量保证期低于国家有关规定的，不得分。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4.出厂合格证</w:t>
            </w:r>
          </w:p>
        </w:tc>
        <w:tc>
          <w:tcPr>
            <w:tcW w:w="969" w:type="dxa"/>
            <w:noWrap w:val="0"/>
            <w:vAlign w:val="center"/>
          </w:tcPr>
          <w:p>
            <w:pPr>
              <w:jc w:val="center"/>
              <w:rPr>
                <w:rFonts w:hint="eastAsia" w:eastAsia="仿宋_GB2312"/>
              </w:rPr>
            </w:pPr>
            <w:r>
              <w:rPr>
                <w:rFonts w:hint="eastAsia" w:eastAsia="仿宋_GB2312"/>
              </w:rPr>
              <w:t>50</w:t>
            </w:r>
          </w:p>
        </w:tc>
        <w:tc>
          <w:tcPr>
            <w:tcW w:w="5378" w:type="dxa"/>
            <w:noWrap w:val="0"/>
            <w:vAlign w:val="center"/>
          </w:tcPr>
          <w:p>
            <w:pPr>
              <w:rPr>
                <w:rFonts w:eastAsia="仿宋_GB2312"/>
              </w:rPr>
            </w:pPr>
            <w:r>
              <w:rPr>
                <w:rFonts w:hint="eastAsia" w:eastAsia="仿宋_GB2312"/>
              </w:rPr>
              <w:t>未按规定签发维修车辆进厂检验单、过程检验单、竣工检验单和竣工出厂合格证的，扣10分/辆次；填写不规范或填写内容不全的，扣5分/辆次；车辆返修无返修记录或记录不完整的，扣5分/辆次。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eastAsia="仿宋_GB2312"/>
              </w:rPr>
            </w:pPr>
            <w:r>
              <w:rPr>
                <w:rFonts w:hint="eastAsia" w:eastAsia="仿宋_GB2312"/>
              </w:rPr>
              <w:t>五、服务质量</w:t>
            </w:r>
          </w:p>
        </w:tc>
        <w:tc>
          <w:tcPr>
            <w:tcW w:w="969" w:type="dxa"/>
            <w:noWrap w:val="0"/>
            <w:vAlign w:val="center"/>
          </w:tcPr>
          <w:p>
            <w:pPr>
              <w:jc w:val="center"/>
              <w:rPr>
                <w:rFonts w:hint="eastAsia" w:eastAsia="仿宋_GB2312"/>
              </w:rPr>
            </w:pPr>
            <w:r>
              <w:rPr>
                <w:rFonts w:hint="eastAsia" w:eastAsia="仿宋_GB2312"/>
              </w:rPr>
              <w:t>210</w:t>
            </w:r>
          </w:p>
        </w:tc>
        <w:tc>
          <w:tcPr>
            <w:tcW w:w="5378" w:type="dxa"/>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1.服务明示</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rPr>
                <w:rFonts w:eastAsia="仿宋_GB2312"/>
              </w:rPr>
            </w:pPr>
            <w:r>
              <w:rPr>
                <w:rFonts w:hint="eastAsia" w:eastAsia="仿宋_GB2312"/>
              </w:rPr>
              <w:t>未公示服务机构、流程、监督台（包括服务人员照片、工号、监督电话）以及投诉程序的，扣5分/项。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 xml:space="preserve">2.维修透明度 </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rPr>
                <w:rFonts w:eastAsia="仿宋_GB2312"/>
              </w:rPr>
            </w:pPr>
            <w:r>
              <w:rPr>
                <w:rFonts w:hint="eastAsia" w:eastAsia="仿宋_GB2312"/>
              </w:rPr>
              <w:t>维修项目未与车主沟通的，扣10分/辆次；修车现场不可视的，扣10分。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3.用户满意度</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rPr>
                <w:rFonts w:eastAsia="仿宋_GB2312"/>
              </w:rPr>
            </w:pPr>
            <w:r>
              <w:rPr>
                <w:rFonts w:hint="eastAsia" w:eastAsia="仿宋_GB2312"/>
              </w:rPr>
              <w:t>用户满意度（以随机征求用户意见为准）100%起，每降低5%，扣3分。未建立用户跟踪、回访制度和用户抱怨受理制度的，扣10分/项；有制度无记录的，扣5分/项。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4.有责投诉</w:t>
            </w:r>
          </w:p>
        </w:tc>
        <w:tc>
          <w:tcPr>
            <w:tcW w:w="969" w:type="dxa"/>
            <w:noWrap w:val="0"/>
            <w:vAlign w:val="center"/>
          </w:tcPr>
          <w:p>
            <w:pPr>
              <w:spacing w:line="360" w:lineRule="auto"/>
              <w:jc w:val="center"/>
              <w:rPr>
                <w:rFonts w:hint="eastAsia" w:eastAsia="仿宋_GB2312"/>
              </w:rPr>
            </w:pPr>
            <w:r>
              <w:rPr>
                <w:rFonts w:hint="eastAsia" w:eastAsia="仿宋_GB2312"/>
              </w:rPr>
              <w:t>150</w:t>
            </w:r>
          </w:p>
        </w:tc>
        <w:tc>
          <w:tcPr>
            <w:tcW w:w="5378" w:type="dxa"/>
            <w:noWrap w:val="0"/>
            <w:vAlign w:val="center"/>
          </w:tcPr>
          <w:p>
            <w:pPr>
              <w:rPr>
                <w:rFonts w:eastAsia="仿宋_GB2312"/>
              </w:rPr>
            </w:pPr>
            <w:r>
              <w:rPr>
                <w:rFonts w:hint="eastAsia" w:eastAsia="仿宋_GB2312"/>
              </w:rPr>
              <w:t>发生一起向行业管理部门投诉且责任在企业的，扣50分/次；被媒体曝光，经查实为企业责任的且存在严重损害维修行业信誉行为的，不得分。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eastAsia="仿宋_GB2312"/>
              </w:rPr>
            </w:pPr>
            <w:r>
              <w:rPr>
                <w:rFonts w:hint="eastAsia" w:eastAsia="仿宋_GB2312"/>
              </w:rPr>
              <w:t>六、遵章守纪</w:t>
            </w:r>
          </w:p>
        </w:tc>
        <w:tc>
          <w:tcPr>
            <w:tcW w:w="969" w:type="dxa"/>
            <w:noWrap w:val="0"/>
            <w:vAlign w:val="center"/>
          </w:tcPr>
          <w:p>
            <w:pPr>
              <w:jc w:val="center"/>
              <w:rPr>
                <w:rFonts w:hint="eastAsia" w:eastAsia="仿宋_GB2312"/>
              </w:rPr>
            </w:pPr>
            <w:r>
              <w:rPr>
                <w:rFonts w:hint="eastAsia" w:eastAsia="仿宋_GB2312"/>
              </w:rPr>
              <w:t>170</w:t>
            </w:r>
          </w:p>
        </w:tc>
        <w:tc>
          <w:tcPr>
            <w:tcW w:w="5378" w:type="dxa"/>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遵章守纪</w:t>
            </w:r>
          </w:p>
        </w:tc>
        <w:tc>
          <w:tcPr>
            <w:tcW w:w="969" w:type="dxa"/>
            <w:noWrap w:val="0"/>
            <w:vAlign w:val="center"/>
          </w:tcPr>
          <w:p>
            <w:pPr>
              <w:spacing w:line="360" w:lineRule="auto"/>
              <w:jc w:val="center"/>
              <w:rPr>
                <w:rFonts w:hint="eastAsia" w:eastAsia="仿宋_GB2312"/>
              </w:rPr>
            </w:pPr>
            <w:r>
              <w:rPr>
                <w:rFonts w:hint="eastAsia" w:eastAsia="仿宋_GB2312"/>
              </w:rPr>
              <w:t>170</w:t>
            </w:r>
          </w:p>
        </w:tc>
        <w:tc>
          <w:tcPr>
            <w:tcW w:w="5378" w:type="dxa"/>
            <w:noWrap w:val="0"/>
            <w:vAlign w:val="center"/>
          </w:tcPr>
          <w:p>
            <w:pPr>
              <w:spacing w:line="300" w:lineRule="exact"/>
              <w:rPr>
                <w:rFonts w:hint="eastAsia" w:eastAsia="仿宋_GB2312"/>
              </w:rPr>
            </w:pPr>
            <w:r>
              <w:rPr>
                <w:rFonts w:hint="eastAsia" w:eastAsia="仿宋_GB2312"/>
              </w:rPr>
              <w:t>1、未将《机动车维修标志牌》悬挂在经营场所的醒目位置的扣10分/次.2、变更名称、法定代表人、地址等事项，未按规定变更备案的扣20分/次。3、未按规定公布机动车维修收费项目、结算工时单价向托修方收费的扣15分/辆次。4、企业维修工时单价和工时定额未按规定备案或执行标准高于备案工时定额标准的扣10分/辆次。5、只收费不维修或者虚列维修项目的扣20分/辆次。6、未使用规定的结算清单格式的扣5分/辆次。7、未按规定报送统计资料的扣10分。8、签发虚假机动车竣工出厂合格证，或者伪造、倒卖或转借机动车维修出厂合格证的扣5分/张。9、未按照有关技术规范进行维修作业的扣5分/辆次。10、非法转让、出租机动车维修经营许可证件的扣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 xml:space="preserve">七、环境保护 </w:t>
            </w:r>
          </w:p>
        </w:tc>
        <w:tc>
          <w:tcPr>
            <w:tcW w:w="969" w:type="dxa"/>
            <w:noWrap w:val="0"/>
            <w:vAlign w:val="center"/>
          </w:tcPr>
          <w:p>
            <w:pPr>
              <w:jc w:val="center"/>
              <w:rPr>
                <w:rFonts w:hint="eastAsia" w:eastAsia="仿宋_GB2312"/>
              </w:rPr>
            </w:pPr>
            <w:r>
              <w:rPr>
                <w:rFonts w:hint="eastAsia" w:eastAsia="仿宋_GB2312"/>
              </w:rPr>
              <w:t>120</w:t>
            </w:r>
          </w:p>
        </w:tc>
        <w:tc>
          <w:tcPr>
            <w:tcW w:w="5378" w:type="dxa"/>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rPr>
                <w:rFonts w:hint="eastAsia" w:eastAsia="仿宋_GB2312"/>
              </w:rPr>
            </w:pPr>
            <w:r>
              <w:rPr>
                <w:rFonts w:hint="eastAsia" w:eastAsia="仿宋_GB2312"/>
              </w:rPr>
              <w:t>1.环保设施设备</w:t>
            </w:r>
          </w:p>
        </w:tc>
        <w:tc>
          <w:tcPr>
            <w:tcW w:w="969" w:type="dxa"/>
            <w:noWrap w:val="0"/>
            <w:vAlign w:val="center"/>
          </w:tcPr>
          <w:p>
            <w:pPr>
              <w:jc w:val="center"/>
              <w:rPr>
                <w:rFonts w:hint="eastAsia" w:eastAsia="仿宋_GB2312"/>
              </w:rPr>
            </w:pPr>
            <w:r>
              <w:rPr>
                <w:rFonts w:hint="eastAsia" w:eastAsia="仿宋_GB2312"/>
              </w:rPr>
              <w:t>50</w:t>
            </w:r>
          </w:p>
        </w:tc>
        <w:tc>
          <w:tcPr>
            <w:tcW w:w="5378" w:type="dxa"/>
            <w:noWrap w:val="0"/>
            <w:vAlign w:val="center"/>
          </w:tcPr>
          <w:p>
            <w:pPr>
              <w:rPr>
                <w:rFonts w:eastAsia="仿宋_GB2312"/>
              </w:rPr>
            </w:pPr>
            <w:r>
              <w:rPr>
                <w:rFonts w:hint="eastAsia" w:eastAsia="仿宋_GB2312"/>
              </w:rPr>
              <w:t>环保设施设备（主要包括废气、废水、废油、空调制冷剂、废蓄电池、废轮胎及垃圾等收集、处理设施设备；车间通风、除尘、净化、消声等设施设备）配备或技术状况不能满足要求的，扣10分/台（套）。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2.维修废物</w:t>
            </w:r>
          </w:p>
        </w:tc>
        <w:tc>
          <w:tcPr>
            <w:tcW w:w="969" w:type="dxa"/>
            <w:noWrap w:val="0"/>
            <w:vAlign w:val="center"/>
          </w:tcPr>
          <w:p>
            <w:pPr>
              <w:spacing w:line="360" w:lineRule="auto"/>
              <w:jc w:val="center"/>
              <w:rPr>
                <w:rFonts w:hint="eastAsia" w:eastAsia="仿宋_GB2312"/>
              </w:rPr>
            </w:pPr>
            <w:r>
              <w:rPr>
                <w:rFonts w:hint="eastAsia" w:eastAsia="仿宋_GB2312"/>
              </w:rPr>
              <w:t>50</w:t>
            </w:r>
          </w:p>
        </w:tc>
        <w:tc>
          <w:tcPr>
            <w:tcW w:w="5378" w:type="dxa"/>
            <w:noWrap w:val="0"/>
            <w:vAlign w:val="center"/>
          </w:tcPr>
          <w:p>
            <w:pPr>
              <w:spacing w:line="300" w:lineRule="exact"/>
              <w:rPr>
                <w:rFonts w:eastAsia="仿宋_GB2312"/>
              </w:rPr>
            </w:pPr>
            <w:r>
              <w:rPr>
                <w:rFonts w:hint="eastAsia" w:eastAsia="仿宋_GB2312"/>
              </w:rPr>
              <w:t>废水、废油、废蓄电池、废轮胎及垃圾等有害维修废物回收处理不符合要求的，扣20分/项。空调制冷剂回收、废气排放不符合要求的扣50分/项。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3.厂区环保</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spacing w:line="300" w:lineRule="exact"/>
              <w:rPr>
                <w:rFonts w:eastAsia="仿宋_GB2312"/>
              </w:rPr>
            </w:pPr>
            <w:r>
              <w:rPr>
                <w:rFonts w:hint="eastAsia" w:eastAsia="仿宋_GB2312"/>
              </w:rPr>
              <w:t>厂区卫生不达标，通风、吸尘、净化、消声效果不符合要求的，扣10分/项。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八、企业管理</w:t>
            </w:r>
          </w:p>
        </w:tc>
        <w:tc>
          <w:tcPr>
            <w:tcW w:w="969" w:type="dxa"/>
            <w:noWrap w:val="0"/>
            <w:vAlign w:val="center"/>
          </w:tcPr>
          <w:p>
            <w:pPr>
              <w:spacing w:line="360" w:lineRule="auto"/>
              <w:jc w:val="center"/>
              <w:rPr>
                <w:rFonts w:hint="eastAsia" w:eastAsia="仿宋_GB2312"/>
              </w:rPr>
            </w:pPr>
            <w:r>
              <w:rPr>
                <w:rFonts w:hint="eastAsia" w:eastAsia="仿宋_GB2312"/>
              </w:rPr>
              <w:t>30</w:t>
            </w:r>
          </w:p>
        </w:tc>
        <w:tc>
          <w:tcPr>
            <w:tcW w:w="5378" w:type="dxa"/>
            <w:noWrap w:val="0"/>
            <w:vAlign w:val="center"/>
          </w:tcPr>
          <w:p>
            <w:pPr>
              <w:spacing w:line="3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1.质量信誉档案建立</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spacing w:line="300" w:lineRule="exact"/>
              <w:rPr>
                <w:rFonts w:eastAsia="仿宋_GB2312"/>
              </w:rPr>
            </w:pPr>
            <w:r>
              <w:rPr>
                <w:rFonts w:hint="eastAsia" w:eastAsia="仿宋_GB2312"/>
              </w:rPr>
              <w:t>未建立质量信誉档案的，扣20分；企业基本情况、安全生产事故记录、服务质量事件记录、违章经营情况、投诉情况、企业管理情况、企业设施设备情况不完善的，扣10分/项。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 xml:space="preserve">2.计算机管理 </w:t>
            </w:r>
          </w:p>
        </w:tc>
        <w:tc>
          <w:tcPr>
            <w:tcW w:w="969" w:type="dxa"/>
            <w:noWrap w:val="0"/>
            <w:vAlign w:val="center"/>
          </w:tcPr>
          <w:p>
            <w:pPr>
              <w:spacing w:line="360" w:lineRule="auto"/>
              <w:jc w:val="center"/>
              <w:rPr>
                <w:rFonts w:hint="eastAsia" w:eastAsia="仿宋_GB2312"/>
              </w:rPr>
            </w:pPr>
            <w:r>
              <w:rPr>
                <w:rFonts w:hint="eastAsia" w:eastAsia="仿宋_GB2312"/>
              </w:rPr>
              <w:t>10</w:t>
            </w:r>
          </w:p>
        </w:tc>
        <w:tc>
          <w:tcPr>
            <w:tcW w:w="5378" w:type="dxa"/>
            <w:noWrap w:val="0"/>
            <w:vAlign w:val="center"/>
          </w:tcPr>
          <w:p>
            <w:pPr>
              <w:widowControl/>
              <w:shd w:val="clear" w:color="auto" w:fill="FFFFFF"/>
              <w:spacing w:line="300" w:lineRule="exact"/>
              <w:jc w:val="left"/>
              <w:outlineLvl w:val="0"/>
              <w:rPr>
                <w:rFonts w:hint="eastAsia" w:eastAsia="仿宋_GB2312"/>
                <w:color w:val="FF0000"/>
              </w:rPr>
            </w:pPr>
            <w:r>
              <w:rPr>
                <w:rFonts w:hint="eastAsia" w:eastAsia="仿宋_GB2312"/>
                <w:szCs w:val="22"/>
              </w:rPr>
              <w:t>管理系统与山东省汽车电子健康档案系统连接，并实时传输数据。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 xml:space="preserve">九、加分项目 </w:t>
            </w:r>
          </w:p>
        </w:tc>
        <w:tc>
          <w:tcPr>
            <w:tcW w:w="969" w:type="dxa"/>
            <w:noWrap w:val="0"/>
            <w:vAlign w:val="center"/>
          </w:tcPr>
          <w:p>
            <w:pPr>
              <w:spacing w:line="360" w:lineRule="auto"/>
              <w:jc w:val="center"/>
              <w:rPr>
                <w:rFonts w:hint="eastAsia" w:eastAsia="仿宋_GB2312"/>
              </w:rPr>
            </w:pPr>
            <w:r>
              <w:rPr>
                <w:rFonts w:hint="eastAsia" w:eastAsia="仿宋_GB2312"/>
              </w:rPr>
              <w:t>50</w:t>
            </w:r>
          </w:p>
        </w:tc>
        <w:tc>
          <w:tcPr>
            <w:tcW w:w="5378" w:type="dxa"/>
            <w:noWrap w:val="0"/>
            <w:vAlign w:val="center"/>
          </w:tcPr>
          <w:p>
            <w:pPr>
              <w:spacing w:line="3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1.快修经营</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spacing w:line="300" w:lineRule="exact"/>
              <w:rPr>
                <w:rFonts w:eastAsia="仿宋_GB2312"/>
              </w:rPr>
            </w:pPr>
            <w:r>
              <w:rPr>
                <w:rFonts w:hint="eastAsia" w:eastAsia="仿宋_GB2312"/>
              </w:rPr>
              <w:t>发展快修连锁经营服务的加20分。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 xml:space="preserve">2.大气污染治理 </w:t>
            </w:r>
          </w:p>
        </w:tc>
        <w:tc>
          <w:tcPr>
            <w:tcW w:w="969" w:type="dxa"/>
            <w:noWrap w:val="0"/>
            <w:vAlign w:val="center"/>
          </w:tcPr>
          <w:p>
            <w:pPr>
              <w:spacing w:line="360" w:lineRule="auto"/>
              <w:jc w:val="center"/>
              <w:rPr>
                <w:rFonts w:hint="eastAsia" w:eastAsia="仿宋_GB2312"/>
              </w:rPr>
            </w:pPr>
            <w:r>
              <w:rPr>
                <w:rFonts w:hint="eastAsia" w:eastAsia="仿宋_GB2312"/>
              </w:rPr>
              <w:t>20</w:t>
            </w:r>
          </w:p>
        </w:tc>
        <w:tc>
          <w:tcPr>
            <w:tcW w:w="5378" w:type="dxa"/>
            <w:noWrap w:val="0"/>
            <w:vAlign w:val="center"/>
          </w:tcPr>
          <w:p>
            <w:pPr>
              <w:spacing w:line="300" w:lineRule="exact"/>
              <w:rPr>
                <w:rFonts w:eastAsia="仿宋_GB2312"/>
              </w:rPr>
            </w:pPr>
            <w:r>
              <w:rPr>
                <w:rFonts w:hint="eastAsia" w:eastAsia="仿宋_GB2312"/>
              </w:rPr>
              <w:t>考核周期内获区市级以上政府部门认定大气污染治理项目的奖励加分，具体为：市级及以上加20分，区市级加10分。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7" w:type="dxa"/>
            <w:gridSpan w:val="3"/>
            <w:noWrap w:val="0"/>
            <w:vAlign w:val="center"/>
          </w:tcPr>
          <w:p>
            <w:pPr>
              <w:spacing w:line="360" w:lineRule="auto"/>
              <w:rPr>
                <w:rFonts w:hint="eastAsia" w:eastAsia="仿宋_GB2312"/>
              </w:rPr>
            </w:pPr>
            <w:r>
              <w:rPr>
                <w:rFonts w:hint="eastAsia" w:eastAsia="仿宋_GB2312"/>
              </w:rPr>
              <w:t xml:space="preserve">3.安全生产标准化 </w:t>
            </w:r>
          </w:p>
        </w:tc>
        <w:tc>
          <w:tcPr>
            <w:tcW w:w="969" w:type="dxa"/>
            <w:noWrap w:val="0"/>
            <w:vAlign w:val="center"/>
          </w:tcPr>
          <w:p>
            <w:pPr>
              <w:spacing w:line="360" w:lineRule="auto"/>
              <w:jc w:val="center"/>
              <w:rPr>
                <w:rFonts w:hint="eastAsia" w:eastAsia="仿宋_GB2312"/>
              </w:rPr>
            </w:pPr>
            <w:r>
              <w:rPr>
                <w:rFonts w:hint="eastAsia" w:eastAsia="仿宋_GB2312"/>
              </w:rPr>
              <w:t>10</w:t>
            </w:r>
          </w:p>
        </w:tc>
        <w:tc>
          <w:tcPr>
            <w:tcW w:w="5378" w:type="dxa"/>
            <w:noWrap w:val="0"/>
            <w:vAlign w:val="center"/>
          </w:tcPr>
          <w:p>
            <w:pPr>
              <w:spacing w:line="360" w:lineRule="auto"/>
              <w:rPr>
                <w:rFonts w:eastAsia="仿宋_GB2312"/>
              </w:rPr>
            </w:pPr>
            <w:r>
              <w:rPr>
                <w:rFonts w:hint="eastAsia" w:eastAsia="仿宋_GB2312"/>
              </w:rPr>
              <w:t>获得安全生产标准化达标证书的，加10分。</w:t>
            </w:r>
          </w:p>
        </w:tc>
      </w:tr>
    </w:tbl>
    <w:p>
      <w:pPr>
        <w:spacing w:line="300" w:lineRule="exact"/>
        <w:rPr>
          <w:rFonts w:hint="eastAsia" w:eastAsia="仿宋_GB2312"/>
        </w:rPr>
      </w:pPr>
      <w:r>
        <w:rPr>
          <w:rFonts w:hint="eastAsia" w:eastAsia="仿宋_GB2312"/>
        </w:rPr>
        <w:t>说明：1.所有项目的考核分，不计负分，扣完本项目规定分数为止。</w:t>
      </w:r>
    </w:p>
    <w:p>
      <w:pPr>
        <w:spacing w:line="300" w:lineRule="exact"/>
        <w:rPr>
          <w:rFonts w:eastAsia="仿宋_GB2312"/>
          <w:sz w:val="24"/>
        </w:rPr>
      </w:pPr>
      <w:r>
        <w:rPr>
          <w:rFonts w:hint="eastAsia" w:eastAsia="仿宋_GB2312"/>
        </w:rPr>
        <w:t xml:space="preserve">      2.连锁经营是指企业总部按照统一采购、统一配送、统一标识、统一经营方针、统一服务规范和价格的要求，建立连锁经营的作业标准和管理手册，并由企业总部对连锁经营服务网点经营行为实施监管和约束。</w:t>
      </w:r>
    </w:p>
    <w:p/>
    <w:sectPr>
      <w:pgSz w:w="11910" w:h="16840"/>
      <w:pgMar w:top="2098" w:right="1474" w:bottom="1984" w:left="1587" w:header="0" w:footer="1213" w:gutter="0"/>
      <w:pgNumType w:fmt="numberInDash"/>
      <w:cols w:equalWidth="0" w:num="1">
        <w:col w:w="9250"/>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53083"/>
    <w:rsid w:val="09853083"/>
    <w:rsid w:val="281263CB"/>
    <w:rsid w:val="4636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2020-08-24T08:37:00Z</dcterms:created>
  <dc:creator>岳兰</dc:creator>
  <cp:lastModifiedBy>岳兰</cp:lastModifiedBy>
  <dcterms:modified xsi:type="dcterms:W3CDTF">2020-08-24T08:38:18Z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